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C59" w:rsidRDefault="009F7C59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C3088" w:rsidRDefault="00BC308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9F7C59" w:rsidRDefault="009F7C5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9F7C59" w:rsidRDefault="009F7C59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9F7C59" w:rsidRDefault="002915B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9F7C59" w:rsidRDefault="009F7C5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9F7C59" w:rsidRDefault="002915B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ОКПД2 42.22.22.140. Капитальный ремонт ВЛ 0,4-35 кВ СП СЭС (ТСО), филиал ХЭС по договору о передаче в безвозмездное пользование комплекса электросетевого имущества, находящегося в собственности  муниципального района Хабаровского края №582/ХЭС от 28.10.2022г, по договору о передаче в безвозмездное пользование комплекса электросетевого имущества Советско-Гаванского муниципального района Хабаровского края №583/ХЭС от 28.10.2022г, по договору безвозмездного пользования муниципальным имуществом №584/ХЭС от 14.10.2023 </w:t>
      </w:r>
    </w:p>
    <w:p w:rsidR="009F7C59" w:rsidRDefault="00C1455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</w:rPr>
        <w:t>(ЛОТ №40840</w:t>
      </w:r>
      <w:r w:rsidR="002915BF">
        <w:rPr>
          <w:rFonts w:ascii="Times New Roman" w:eastAsia="Calibri" w:hAnsi="Times New Roman" w:cs="Times New Roman"/>
          <w:b/>
          <w:bCs/>
          <w:sz w:val="24"/>
          <w:szCs w:val="26"/>
        </w:rPr>
        <w:t>1-РЕМ ПРОД-2023-ДРСК)</w:t>
      </w:r>
    </w:p>
    <w:p w:rsidR="009F7C59" w:rsidRDefault="009F7C59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9F7C59" w:rsidRDefault="009F7C59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9F7C59" w:rsidRDefault="009F7C59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9F7C59" w:rsidRDefault="009F7C59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9F7C59" w:rsidRDefault="009F7C59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9F7C59" w:rsidRDefault="009F7C59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9F7C59" w:rsidRDefault="009F7C59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9F7C59" w:rsidRDefault="009F7C59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9F7C59" w:rsidRDefault="009F7C59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9F7C59" w:rsidRDefault="002915BF">
      <w:pPr>
        <w:keepNext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9F7C59" w:rsidRDefault="002915BF">
      <w:pPr>
        <w:pStyle w:val="11"/>
        <w:rPr>
          <w:rFonts w:asciiTheme="minorHAnsi" w:eastAsiaTheme="minorEastAsia" w:hAnsiTheme="minorHAnsi" w:cstheme="minorBidi"/>
        </w:rPr>
      </w:pPr>
      <w:r>
        <w:rPr>
          <w:rFonts w:asciiTheme="minorHAnsi" w:hAnsiTheme="minorHAnsi"/>
          <w:i/>
          <w:caps/>
        </w:rPr>
        <w:fldChar w:fldCharType="begin"/>
      </w:r>
      <w:r>
        <w:rPr>
          <w:rFonts w:asciiTheme="minorHAnsi" w:hAnsiTheme="minorHAnsi"/>
          <w:i/>
          <w:caps/>
        </w:rPr>
        <w:instrText xml:space="preserve"> TOC \o "1-4" \h \z \u </w:instrText>
      </w:r>
      <w:r>
        <w:rPr>
          <w:rFonts w:asciiTheme="minorHAnsi" w:hAnsiTheme="minorHAnsi"/>
          <w:i/>
          <w:caps/>
        </w:rPr>
        <w:fldChar w:fldCharType="separate"/>
      </w:r>
      <w:hyperlink w:anchor="_Toc54643121" w:history="1">
        <w:r>
          <w:rPr>
            <w:rStyle w:val="a6"/>
          </w:rPr>
          <w:t>1.</w:t>
        </w:r>
        <w:r>
          <w:rPr>
            <w:rFonts w:asciiTheme="minorHAnsi" w:eastAsiaTheme="minorEastAsia" w:hAnsiTheme="minorHAnsi" w:cstheme="minorBidi"/>
          </w:rPr>
          <w:tab/>
        </w:r>
        <w:r>
          <w:rPr>
            <w:rStyle w:val="a6"/>
          </w:rPr>
          <w:t>Общие сведения</w:t>
        </w:r>
        <w:r>
          <w:rPr>
            <w:webHidden/>
          </w:rPr>
          <w:tab/>
        </w:r>
      </w:hyperlink>
      <w:r>
        <w:t>3</w:t>
      </w:r>
    </w:p>
    <w:p w:rsidR="009F7C59" w:rsidRDefault="00CB44FE">
      <w:pPr>
        <w:pStyle w:val="41"/>
        <w:rPr>
          <w:rFonts w:asciiTheme="minorHAnsi" w:eastAsiaTheme="minorEastAsia" w:hAnsiTheme="minorHAnsi" w:cstheme="minorBidi"/>
          <w:strike w:val="0"/>
          <w:sz w:val="24"/>
          <w:szCs w:val="24"/>
        </w:rPr>
      </w:pPr>
      <w:hyperlink w:anchor="_Toc54643123" w:history="1">
        <w:r w:rsidR="002915BF">
          <w:rPr>
            <w:rStyle w:val="a6"/>
            <w:iCs w:val="0"/>
            <w:strike w:val="0"/>
          </w:rPr>
          <w:t>1.1.</w:t>
        </w:r>
        <w:r w:rsidR="002915BF">
          <w:rPr>
            <w:rFonts w:asciiTheme="minorHAnsi" w:eastAsiaTheme="minorEastAsia" w:hAnsiTheme="minorHAnsi" w:cstheme="minorBidi"/>
            <w:strike w:val="0"/>
            <w:sz w:val="24"/>
            <w:szCs w:val="24"/>
          </w:rPr>
          <w:tab/>
        </w:r>
        <w:r w:rsidR="002915BF">
          <w:rPr>
            <w:rStyle w:val="a6"/>
            <w:strike w:val="0"/>
          </w:rPr>
          <w:t>Наименование закупаемой продукции</w:t>
        </w:r>
        <w:r w:rsidR="002915BF">
          <w:rPr>
            <w:strike w:val="0"/>
            <w:webHidden/>
          </w:rPr>
          <w:tab/>
          <w:t>3</w:t>
        </w:r>
      </w:hyperlink>
    </w:p>
    <w:p w:rsidR="009F7C59" w:rsidRDefault="00CB44FE">
      <w:pPr>
        <w:pStyle w:val="11"/>
        <w:rPr>
          <w:rFonts w:asciiTheme="minorHAnsi" w:eastAsiaTheme="minorEastAsia" w:hAnsiTheme="minorHAnsi" w:cstheme="minorBidi"/>
        </w:rPr>
      </w:pPr>
      <w:hyperlink w:anchor="_Toc54643126" w:history="1">
        <w:r w:rsidR="002915BF">
          <w:rPr>
            <w:rStyle w:val="a6"/>
          </w:rPr>
          <w:t>Таблица 1. Перечень объектов заказчика</w:t>
        </w:r>
        <w:r w:rsidR="002915BF">
          <w:rPr>
            <w:webHidden/>
          </w:rPr>
          <w:tab/>
          <w:t>3</w:t>
        </w:r>
      </w:hyperlink>
    </w:p>
    <w:p w:rsidR="009F7C59" w:rsidRDefault="009F7C59">
      <w:pPr>
        <w:pStyle w:val="41"/>
        <w:rPr>
          <w:rFonts w:asciiTheme="minorHAnsi" w:eastAsiaTheme="minorEastAsia" w:hAnsiTheme="minorHAnsi" w:cstheme="minorBidi"/>
          <w:sz w:val="24"/>
          <w:szCs w:val="24"/>
        </w:rPr>
      </w:pPr>
    </w:p>
    <w:p w:rsidR="009F7C59" w:rsidRDefault="00CB44FE">
      <w:pPr>
        <w:pStyle w:val="11"/>
        <w:rPr>
          <w:rFonts w:asciiTheme="minorHAnsi" w:eastAsiaTheme="minorEastAsia" w:hAnsiTheme="minorHAnsi" w:cstheme="minorBidi"/>
        </w:rPr>
      </w:pPr>
      <w:hyperlink w:anchor="_Toc54643129" w:history="1">
        <w:r w:rsidR="002915BF">
          <w:rPr>
            <w:rStyle w:val="a6"/>
          </w:rPr>
          <w:t>2.</w:t>
        </w:r>
        <w:r w:rsidR="002915BF">
          <w:rPr>
            <w:rFonts w:asciiTheme="minorHAnsi" w:eastAsiaTheme="minorEastAsia" w:hAnsiTheme="minorHAnsi" w:cstheme="minorBidi"/>
          </w:rPr>
          <w:tab/>
        </w:r>
        <w:r w:rsidR="002915BF">
          <w:rPr>
            <w:rStyle w:val="a6"/>
          </w:rPr>
          <w:t>Требования к продукции</w:t>
        </w:r>
        <w:r w:rsidR="002915BF">
          <w:rPr>
            <w:webHidden/>
          </w:rPr>
          <w:tab/>
          <w:t>3</w:t>
        </w:r>
      </w:hyperlink>
    </w:p>
    <w:p w:rsidR="009F7C59" w:rsidRDefault="00CB44FE">
      <w:pPr>
        <w:pStyle w:val="11"/>
        <w:rPr>
          <w:rFonts w:asciiTheme="minorHAnsi" w:eastAsiaTheme="minorEastAsia" w:hAnsiTheme="minorHAnsi" w:cstheme="minorBidi"/>
        </w:rPr>
      </w:pPr>
      <w:hyperlink w:anchor="_Toc54643132" w:history="1">
        <w:r w:rsidR="002915BF">
          <w:rPr>
            <w:rStyle w:val="a6"/>
          </w:rPr>
          <w:t>Таблица 2. Перечень и объем выполняемых работ</w:t>
        </w:r>
        <w:r w:rsidR="002915BF">
          <w:rPr>
            <w:webHidden/>
          </w:rPr>
          <w:tab/>
          <w:t>3</w:t>
        </w:r>
      </w:hyperlink>
    </w:p>
    <w:p w:rsidR="009F7C59" w:rsidRDefault="00CB44FE">
      <w:pPr>
        <w:pStyle w:val="11"/>
        <w:rPr>
          <w:rFonts w:asciiTheme="minorHAnsi" w:eastAsiaTheme="minorEastAsia" w:hAnsiTheme="minorHAnsi" w:cstheme="minorBidi"/>
        </w:rPr>
      </w:pPr>
      <w:hyperlink w:anchor="_Toc54643134" w:history="1">
        <w:r w:rsidR="002915BF">
          <w:rPr>
            <w:rStyle w:val="a6"/>
          </w:rPr>
          <w:t>Таблица 3. Требования по срокам выполнения работ</w:t>
        </w:r>
        <w:r w:rsidR="002915BF">
          <w:rPr>
            <w:webHidden/>
          </w:rPr>
          <w:tab/>
          <w:t>4</w:t>
        </w:r>
      </w:hyperlink>
    </w:p>
    <w:p w:rsidR="009F7C59" w:rsidRDefault="00CB44FE">
      <w:pPr>
        <w:pStyle w:val="11"/>
        <w:rPr>
          <w:rFonts w:asciiTheme="minorHAnsi" w:eastAsiaTheme="minorEastAsia" w:hAnsiTheme="minorHAnsi" w:cstheme="minorBidi"/>
        </w:rPr>
      </w:pPr>
      <w:hyperlink w:anchor="_Toc54643136" w:history="1">
        <w:r w:rsidR="002915BF">
          <w:rPr>
            <w:rStyle w:val="a6"/>
          </w:rPr>
          <w:t>Таблица 4. Требования к качеству работ</w:t>
        </w:r>
        <w:r w:rsidR="002915BF">
          <w:rPr>
            <w:webHidden/>
          </w:rPr>
          <w:tab/>
          <w:t>4</w:t>
        </w:r>
      </w:hyperlink>
    </w:p>
    <w:p w:rsidR="009F7C59" w:rsidRDefault="009F7C59">
      <w:pPr>
        <w:pStyle w:val="11"/>
        <w:rPr>
          <w:rStyle w:val="a6"/>
        </w:rPr>
      </w:pPr>
    </w:p>
    <w:p w:rsidR="009F7C59" w:rsidRDefault="00CB44FE">
      <w:pPr>
        <w:pStyle w:val="11"/>
        <w:rPr>
          <w:rFonts w:asciiTheme="minorHAnsi" w:eastAsiaTheme="minorEastAsia" w:hAnsiTheme="minorHAnsi" w:cstheme="minorBidi"/>
        </w:rPr>
      </w:pPr>
      <w:hyperlink w:anchor="_Toc54643137" w:history="1">
        <w:r w:rsidR="002915BF">
          <w:rPr>
            <w:rStyle w:val="a6"/>
          </w:rPr>
          <w:t>3.</w:t>
        </w:r>
        <w:r w:rsidR="002915BF">
          <w:rPr>
            <w:rFonts w:asciiTheme="minorHAnsi" w:eastAsiaTheme="minorEastAsia" w:hAnsiTheme="minorHAnsi" w:cstheme="minorBidi"/>
          </w:rPr>
          <w:tab/>
        </w:r>
        <w:r w:rsidR="002915BF">
          <w:rPr>
            <w:rStyle w:val="a6"/>
          </w:rPr>
          <w:t>Требования к документации по ценообразованию на этапе закупки</w:t>
        </w:r>
        <w:r w:rsidR="002915BF">
          <w:rPr>
            <w:webHidden/>
          </w:rPr>
          <w:tab/>
          <w:t>7</w:t>
        </w:r>
      </w:hyperlink>
    </w:p>
    <w:p w:rsidR="009F7C59" w:rsidRDefault="009F7C59">
      <w:pPr>
        <w:pStyle w:val="11"/>
        <w:rPr>
          <w:rStyle w:val="a6"/>
        </w:rPr>
      </w:pPr>
    </w:p>
    <w:p w:rsidR="009F7C59" w:rsidRDefault="00CB44FE">
      <w:pPr>
        <w:pStyle w:val="11"/>
        <w:rPr>
          <w:rFonts w:asciiTheme="minorHAnsi" w:eastAsiaTheme="minorEastAsia" w:hAnsiTheme="minorHAnsi" w:cstheme="minorBidi"/>
        </w:rPr>
      </w:pPr>
      <w:hyperlink w:anchor="_Toc54643138" w:history="1">
        <w:r w:rsidR="002915BF">
          <w:rPr>
            <w:rStyle w:val="a6"/>
          </w:rPr>
          <w:t>4.</w:t>
        </w:r>
        <w:r w:rsidR="002915BF">
          <w:rPr>
            <w:rFonts w:asciiTheme="minorHAnsi" w:eastAsiaTheme="minorEastAsia" w:hAnsiTheme="minorHAnsi" w:cstheme="minorBidi"/>
          </w:rPr>
          <w:tab/>
        </w:r>
        <w:r w:rsidR="002915BF">
          <w:rPr>
            <w:rStyle w:val="a6"/>
          </w:rPr>
          <w:t>Требования к документации по ценообразованию на этапе заключения (исполнения) договора</w:t>
        </w:r>
        <w:r w:rsidR="002915BF">
          <w:rPr>
            <w:webHidden/>
          </w:rPr>
          <w:tab/>
        </w:r>
      </w:hyperlink>
      <w:r w:rsidR="002915BF">
        <w:t>8</w:t>
      </w:r>
    </w:p>
    <w:p w:rsidR="009F7C59" w:rsidRDefault="009F7C59">
      <w:pPr>
        <w:pStyle w:val="11"/>
        <w:rPr>
          <w:rStyle w:val="a6"/>
        </w:rPr>
      </w:pPr>
    </w:p>
    <w:p w:rsidR="009F7C59" w:rsidRDefault="00CB44FE">
      <w:pPr>
        <w:pStyle w:val="11"/>
        <w:rPr>
          <w:rFonts w:asciiTheme="minorHAnsi" w:eastAsiaTheme="minorEastAsia" w:hAnsiTheme="minorHAnsi" w:cstheme="minorBidi"/>
        </w:rPr>
      </w:pPr>
      <w:hyperlink w:anchor="_Toc54643139" w:history="1">
        <w:r w:rsidR="002915BF">
          <w:rPr>
            <w:rStyle w:val="a6"/>
          </w:rPr>
          <w:t>5.</w:t>
        </w:r>
        <w:r w:rsidR="002915BF">
          <w:rPr>
            <w:rFonts w:asciiTheme="minorHAnsi" w:eastAsiaTheme="minorEastAsia" w:hAnsiTheme="minorHAnsi" w:cstheme="minorBidi"/>
          </w:rPr>
          <w:tab/>
        </w:r>
        <w:r w:rsidR="002915BF">
          <w:rPr>
            <w:rStyle w:val="a6"/>
          </w:rPr>
          <w:t>Приложения</w:t>
        </w:r>
        <w:r w:rsidR="002915BF">
          <w:rPr>
            <w:webHidden/>
          </w:rPr>
          <w:tab/>
        </w:r>
      </w:hyperlink>
      <w:r w:rsidR="002915BF">
        <w:t>8</w:t>
      </w:r>
    </w:p>
    <w:p w:rsidR="009F7C59" w:rsidRDefault="002915B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cstheme="minorHAnsi"/>
          <w:bCs/>
          <w:i/>
          <w:iCs/>
          <w:caps/>
        </w:rPr>
        <w:fldChar w:fldCharType="end"/>
      </w:r>
    </w:p>
    <w:p w:rsidR="009F7C59" w:rsidRDefault="002915BF">
      <w:pPr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br w:type="page"/>
      </w:r>
    </w:p>
    <w:p w:rsidR="009F7C59" w:rsidRDefault="002915BF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9F7C59" w:rsidRDefault="009F7C59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C59" w:rsidRDefault="002915BF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9F7C59" w:rsidRDefault="002915B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ОКПД2 42.22.22.140. Капитальный ремонт ВЛ 0,4-35 кВ СП СЭС (ТСО), филиал ХЭС по договору о передаче в безвозмездное пользование комплекса электросетевого имущества, находящегося в собственности  муниципального района Хабаровского края №582/ХЭС от 28.10.2022г, по договору о передаче в безвозмездное пользование комплекса электросетевого имущества Советско-Гаванского муниципального района Хабаровского края №583/ХЭС от 28.10.2022г, по договору безвозмездного пользования муниципальным имуществом №584/ХЭС от 14.10.2023 </w:t>
      </w:r>
    </w:p>
    <w:p w:rsidR="009F7C59" w:rsidRDefault="002915B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</w:t>
      </w:r>
    </w:p>
    <w:p w:rsidR="009F7C59" w:rsidRDefault="002915B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0" w:name="_Toc54643126"/>
      <w:r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39"/>
        <w:gridCol w:w="2693"/>
        <w:gridCol w:w="3827"/>
      </w:tblGrid>
      <w:tr w:rsidR="009F7C59">
        <w:tc>
          <w:tcPr>
            <w:tcW w:w="81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п/п</w:t>
            </w:r>
          </w:p>
        </w:tc>
        <w:tc>
          <w:tcPr>
            <w:tcW w:w="2439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</w:t>
            </w:r>
          </w:p>
          <w:p w:rsidR="009F7C59" w:rsidRDefault="009F7C5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693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Расположение объекта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382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Наименование основного средства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9F7C59">
        <w:tc>
          <w:tcPr>
            <w:tcW w:w="81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2439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</w:tr>
      <w:tr w:rsidR="009F7C59">
        <w:trPr>
          <w:trHeight w:val="805"/>
        </w:trPr>
        <w:tc>
          <w:tcPr>
            <w:tcW w:w="817" w:type="dxa"/>
          </w:tcPr>
          <w:p w:rsidR="009F7C59" w:rsidRDefault="009F7C59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9F7C59" w:rsidRDefault="002915BF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ВЛ 6 кВ Ф-9 ПС ЦОФ</w:t>
            </w:r>
          </w:p>
        </w:tc>
        <w:tc>
          <w:tcPr>
            <w:tcW w:w="2693" w:type="dxa"/>
            <w:shd w:val="clear" w:color="auto" w:fill="auto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Солнечный р-н, Солнечный п.</w:t>
            </w:r>
          </w:p>
        </w:tc>
        <w:tc>
          <w:tcPr>
            <w:tcW w:w="382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Договор от 28.10.2022 № 582/ХЭС, ЛЭП -6кВ ГПП «ЦОФ» Фидер №9</w:t>
            </w:r>
          </w:p>
        </w:tc>
      </w:tr>
      <w:tr w:rsidR="009F7C59">
        <w:tc>
          <w:tcPr>
            <w:tcW w:w="81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2.</w:t>
            </w:r>
          </w:p>
        </w:tc>
        <w:tc>
          <w:tcPr>
            <w:tcW w:w="2439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ВЛ 6 кВ Ф-15 ПС ЦОФ</w:t>
            </w:r>
          </w:p>
        </w:tc>
        <w:tc>
          <w:tcPr>
            <w:tcW w:w="2693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Солнечный р-н, Солнечный п.</w:t>
            </w:r>
          </w:p>
        </w:tc>
        <w:tc>
          <w:tcPr>
            <w:tcW w:w="382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Договор от 28.10.2022 № 582/ХЭС, ЛЭП -6кВ ГПП «ЦОФ» Фидер №9</w:t>
            </w:r>
          </w:p>
        </w:tc>
      </w:tr>
      <w:tr w:rsidR="009F7C59">
        <w:tc>
          <w:tcPr>
            <w:tcW w:w="81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3.</w:t>
            </w:r>
          </w:p>
        </w:tc>
        <w:tc>
          <w:tcPr>
            <w:tcW w:w="2439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0,4 кВ Ф-3 ТП-без№ в п.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Гатка</w:t>
            </w:r>
            <w:proofErr w:type="spellEnd"/>
          </w:p>
        </w:tc>
        <w:tc>
          <w:tcPr>
            <w:tcW w:w="2693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Советско-Гаванский р-н,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Гатка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п.</w:t>
            </w:r>
          </w:p>
        </w:tc>
        <w:tc>
          <w:tcPr>
            <w:tcW w:w="382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Договор от 28.10.2022 № 583/ХЭС, Воздушная линия 0,4 кВ</w:t>
            </w:r>
          </w:p>
        </w:tc>
      </w:tr>
      <w:tr w:rsidR="009F7C59">
        <w:tc>
          <w:tcPr>
            <w:tcW w:w="81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4.</w:t>
            </w:r>
          </w:p>
        </w:tc>
        <w:tc>
          <w:tcPr>
            <w:tcW w:w="2439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 0,4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КТПн-3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с.Большая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картель</w:t>
            </w:r>
          </w:p>
        </w:tc>
        <w:tc>
          <w:tcPr>
            <w:tcW w:w="2693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Комсомольский р-н, Большая Картель п.</w:t>
            </w:r>
          </w:p>
        </w:tc>
        <w:tc>
          <w:tcPr>
            <w:tcW w:w="382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Договор от 14.10.2022 № 584/ХЭС, Воздушная линия электропередач - 0,4 кВ</w:t>
            </w:r>
          </w:p>
        </w:tc>
      </w:tr>
      <w:tr w:rsidR="009F7C59">
        <w:tc>
          <w:tcPr>
            <w:tcW w:w="81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5.</w:t>
            </w:r>
          </w:p>
        </w:tc>
        <w:tc>
          <w:tcPr>
            <w:tcW w:w="2439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ВЛ 35 кВ Селихино-Снежная (Т-215)</w:t>
            </w:r>
          </w:p>
        </w:tc>
        <w:tc>
          <w:tcPr>
            <w:tcW w:w="2693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Комсомольский р-н, Селихино п.</w:t>
            </w:r>
          </w:p>
        </w:tc>
        <w:tc>
          <w:tcPr>
            <w:tcW w:w="382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Договор от 14.10.2022 № 584/ХЭС, ВЛ-35 кВ ПС "Селихино" - ПС "Снежный"</w:t>
            </w:r>
          </w:p>
        </w:tc>
      </w:tr>
      <w:tr w:rsidR="009F7C59">
        <w:tc>
          <w:tcPr>
            <w:tcW w:w="81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6.</w:t>
            </w:r>
          </w:p>
        </w:tc>
        <w:tc>
          <w:tcPr>
            <w:tcW w:w="2439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ВЛ 10 кВ Ф-15 ПС Пивань</w:t>
            </w:r>
          </w:p>
        </w:tc>
        <w:tc>
          <w:tcPr>
            <w:tcW w:w="2693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Комсомольский р-н, Пивань п.</w:t>
            </w:r>
          </w:p>
        </w:tc>
        <w:tc>
          <w:tcPr>
            <w:tcW w:w="3827" w:type="dxa"/>
          </w:tcPr>
          <w:p w:rsidR="009F7C59" w:rsidRDefault="002915B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Договор от 14.10.2022 № 584/ХЭС, ВЛ 10 кВ Ф-15 ПС Пивань</w:t>
            </w:r>
          </w:p>
        </w:tc>
      </w:tr>
    </w:tbl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F7C59" w:rsidRDefault="002915B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15.12.2020г. № 903н, СНиП 12-01-2004 п.4, СНиП 12-03-2001. ч.1, СНиП 12-04-2002. ч.2, СНиП 3.02.01-87, СНиП 3.05.06-85.</w:t>
      </w:r>
    </w:p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F7C59" w:rsidRDefault="002915B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F7C59" w:rsidRDefault="002915B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119"/>
        <w:gridCol w:w="1984"/>
      </w:tblGrid>
      <w:tr w:rsidR="009F7C59">
        <w:tc>
          <w:tcPr>
            <w:tcW w:w="567" w:type="dxa"/>
            <w:vAlign w:val="center"/>
          </w:tcPr>
          <w:p w:rsidR="009F7C59" w:rsidRDefault="002915BF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9F7C59" w:rsidRDefault="002915BF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9F7C59" w:rsidRDefault="002915BF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работ / этапа работ</w:t>
            </w:r>
          </w:p>
        </w:tc>
        <w:tc>
          <w:tcPr>
            <w:tcW w:w="3119" w:type="dxa"/>
            <w:vAlign w:val="center"/>
          </w:tcPr>
          <w:p w:rsidR="009F7C59" w:rsidRDefault="002915BF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984" w:type="dxa"/>
            <w:vAlign w:val="center"/>
          </w:tcPr>
          <w:p w:rsidR="009F7C59" w:rsidRDefault="002915BF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9F7C59">
        <w:tc>
          <w:tcPr>
            <w:tcW w:w="567" w:type="dxa"/>
          </w:tcPr>
          <w:p w:rsidR="009F7C59" w:rsidRDefault="00291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9F7C59" w:rsidRDefault="00291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9F7C59" w:rsidRDefault="00291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9F7C59" w:rsidRDefault="002915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F7C59">
        <w:tc>
          <w:tcPr>
            <w:tcW w:w="567" w:type="dxa"/>
          </w:tcPr>
          <w:p w:rsidR="009F7C59" w:rsidRDefault="009F7C59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опор</w:t>
            </w:r>
          </w:p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провода</w:t>
            </w:r>
          </w:p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Расчистка просеки</w:t>
            </w:r>
          </w:p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Монтаж разъединителя</w:t>
            </w:r>
          </w:p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Устройство повторного заземления</w:t>
            </w:r>
          </w:p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lastRenderedPageBreak/>
              <w:t>Замена вводов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F7C59" w:rsidRDefault="002915B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В соответствии с ведомостью дефектов и объемов работ (Приложения №1.1-1.6 к настоящим Техническим требованиям)</w:t>
            </w:r>
          </w:p>
        </w:tc>
      </w:tr>
    </w:tbl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F7C59" w:rsidRDefault="002915B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2381"/>
        <w:gridCol w:w="3005"/>
      </w:tblGrid>
      <w:tr w:rsidR="009F7C59">
        <w:tc>
          <w:tcPr>
            <w:tcW w:w="562" w:type="dxa"/>
            <w:shd w:val="clear" w:color="auto" w:fill="auto"/>
            <w:vAlign w:val="center"/>
          </w:tcPr>
          <w:p w:rsidR="009F7C59" w:rsidRDefault="0029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F7C59" w:rsidRDefault="0029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381" w:type="dxa"/>
            <w:vAlign w:val="center"/>
          </w:tcPr>
          <w:p w:rsidR="009F7C59" w:rsidRDefault="002915BF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9F7C59" w:rsidRDefault="002915BF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9F7C59">
        <w:tc>
          <w:tcPr>
            <w:tcW w:w="562" w:type="dxa"/>
            <w:shd w:val="clear" w:color="auto" w:fill="auto"/>
          </w:tcPr>
          <w:p w:rsidR="009F7C59" w:rsidRDefault="0029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9F7C59" w:rsidRDefault="0029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381" w:type="dxa"/>
          </w:tcPr>
          <w:p w:rsidR="009F7C59" w:rsidRDefault="0029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005" w:type="dxa"/>
            <w:shd w:val="clear" w:color="auto" w:fill="auto"/>
          </w:tcPr>
          <w:p w:rsidR="009F7C59" w:rsidRDefault="0029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F7C59">
        <w:tc>
          <w:tcPr>
            <w:tcW w:w="562" w:type="dxa"/>
            <w:shd w:val="clear" w:color="auto" w:fill="auto"/>
          </w:tcPr>
          <w:p w:rsidR="009F7C59" w:rsidRDefault="009F7C59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828" w:type="dxa"/>
            <w:shd w:val="clear" w:color="auto" w:fill="auto"/>
          </w:tcPr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опор</w:t>
            </w:r>
          </w:p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провода</w:t>
            </w:r>
          </w:p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Расчистка просеки</w:t>
            </w:r>
          </w:p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Монтаж разъединителя</w:t>
            </w:r>
          </w:p>
          <w:p w:rsidR="009F7C59" w:rsidRDefault="002915BF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Устройство повторного заземления</w:t>
            </w:r>
          </w:p>
          <w:p w:rsidR="009F7C59" w:rsidRDefault="0029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   Замена вводов</w:t>
            </w:r>
          </w:p>
        </w:tc>
        <w:tc>
          <w:tcPr>
            <w:tcW w:w="2381" w:type="dxa"/>
          </w:tcPr>
          <w:p w:rsidR="009F7C59" w:rsidRDefault="004C74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момента заключения договора</w:t>
            </w:r>
          </w:p>
          <w:p w:rsidR="009F7C59" w:rsidRDefault="009F7C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005" w:type="dxa"/>
            <w:shd w:val="clear" w:color="auto" w:fill="auto"/>
          </w:tcPr>
          <w:p w:rsidR="009F7C59" w:rsidRDefault="0029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29 декабря 2023г</w:t>
            </w:r>
          </w:p>
        </w:tc>
      </w:tr>
    </w:tbl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9F7C59" w:rsidRDefault="002915B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9"/>
        <w:tblW w:w="9807" w:type="dxa"/>
        <w:tblInd w:w="-5" w:type="dxa"/>
        <w:tblLook w:val="04A0" w:firstRow="1" w:lastRow="0" w:firstColumn="1" w:lastColumn="0" w:noHBand="0" w:noVBand="1"/>
      </w:tblPr>
      <w:tblGrid>
        <w:gridCol w:w="936"/>
        <w:gridCol w:w="2511"/>
        <w:gridCol w:w="3641"/>
        <w:gridCol w:w="2719"/>
      </w:tblGrid>
      <w:tr w:rsidR="00FE0295" w:rsidTr="00C14554">
        <w:tc>
          <w:tcPr>
            <w:tcW w:w="936" w:type="dxa"/>
            <w:vMerge w:val="restart"/>
            <w:vAlign w:val="center"/>
          </w:tcPr>
          <w:p w:rsidR="00FE0295" w:rsidRDefault="00FE029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11" w:type="dxa"/>
            <w:vMerge w:val="restart"/>
            <w:vAlign w:val="center"/>
          </w:tcPr>
          <w:p w:rsidR="00FE0295" w:rsidRDefault="00FE02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641" w:type="dxa"/>
            <w:vMerge w:val="restart"/>
            <w:vAlign w:val="center"/>
          </w:tcPr>
          <w:p w:rsidR="00FE0295" w:rsidRDefault="00FE029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2719" w:type="dxa"/>
            <w:vAlign w:val="center"/>
          </w:tcPr>
          <w:p w:rsidR="00FE0295" w:rsidRPr="00C14554" w:rsidRDefault="00FE0295">
            <w:pPr>
              <w:jc w:val="center"/>
              <w:rPr>
                <w:b/>
                <w:bCs/>
              </w:rPr>
            </w:pPr>
            <w:r w:rsidRPr="00C14554">
              <w:rPr>
                <w:b/>
                <w:bCs/>
              </w:rPr>
              <w:t>Способ подтверждения участником соответствия требованиям</w:t>
            </w:r>
          </w:p>
        </w:tc>
      </w:tr>
      <w:tr w:rsidR="00FE0295" w:rsidTr="00C14554">
        <w:tc>
          <w:tcPr>
            <w:tcW w:w="936" w:type="dxa"/>
            <w:vMerge/>
            <w:vAlign w:val="center"/>
          </w:tcPr>
          <w:p w:rsidR="00FE0295" w:rsidRDefault="00FE029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FE0295" w:rsidRDefault="00FE029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1" w:type="dxa"/>
            <w:vMerge/>
            <w:vAlign w:val="center"/>
          </w:tcPr>
          <w:p w:rsidR="00FE0295" w:rsidRDefault="00FE029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9" w:type="dxa"/>
            <w:vAlign w:val="center"/>
          </w:tcPr>
          <w:p w:rsidR="00FE0295" w:rsidRPr="00C14554" w:rsidRDefault="00FE0295">
            <w:pPr>
              <w:jc w:val="center"/>
              <w:rPr>
                <w:b/>
                <w:bCs/>
              </w:rPr>
            </w:pPr>
            <w:r w:rsidRPr="00C14554">
              <w:rPr>
                <w:b/>
                <w:bCs/>
              </w:rPr>
              <w:t>Согласие с требованием/ указание характеристик</w:t>
            </w: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11" w:type="dxa"/>
            <w:vAlign w:val="center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41" w:type="dxa"/>
            <w:vAlign w:val="center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19" w:type="dxa"/>
            <w:vAlign w:val="center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  <w:vAlign w:val="center"/>
          </w:tcPr>
          <w:p w:rsidR="00FE0295" w:rsidRDefault="00FE02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719" w:type="dxa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6152" w:type="dxa"/>
            <w:gridSpan w:val="2"/>
            <w:vAlign w:val="center"/>
          </w:tcPr>
          <w:p w:rsidR="00FE0295" w:rsidRDefault="00FE0295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719" w:type="dxa"/>
          </w:tcPr>
          <w:p w:rsidR="00FE0295" w:rsidRDefault="00FE029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371B99" w:rsidTr="00C14554">
        <w:tc>
          <w:tcPr>
            <w:tcW w:w="936" w:type="dxa"/>
            <w:vAlign w:val="center"/>
          </w:tcPr>
          <w:p w:rsidR="00371B99" w:rsidRDefault="00371B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  <w:shd w:val="clear" w:color="auto" w:fill="auto"/>
          </w:tcPr>
          <w:p w:rsidR="00371B99" w:rsidRPr="00C14554" w:rsidRDefault="00371B99" w:rsidP="00C1455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2719" w:type="dxa"/>
            <w:vMerge w:val="restart"/>
            <w:shd w:val="clear" w:color="auto" w:fill="auto"/>
            <w:vAlign w:val="center"/>
          </w:tcPr>
          <w:p w:rsidR="00371B99" w:rsidRDefault="00371B99" w:rsidP="00371B99">
            <w:pPr>
              <w:rPr>
                <w:sz w:val="24"/>
                <w:szCs w:val="24"/>
              </w:rPr>
            </w:pPr>
            <w:r w:rsidRPr="00371B99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 w:rsidR="00371B99" w:rsidRDefault="00371B99" w:rsidP="00371B99">
            <w:pPr>
              <w:rPr>
                <w:sz w:val="24"/>
                <w:szCs w:val="24"/>
              </w:rPr>
            </w:pPr>
          </w:p>
        </w:tc>
      </w:tr>
      <w:tr w:rsidR="00371B99" w:rsidTr="00C14554">
        <w:tc>
          <w:tcPr>
            <w:tcW w:w="936" w:type="dxa"/>
            <w:vAlign w:val="center"/>
          </w:tcPr>
          <w:p w:rsidR="00371B99" w:rsidRDefault="00371B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6152" w:type="dxa"/>
            <w:gridSpan w:val="2"/>
            <w:shd w:val="clear" w:color="auto" w:fill="auto"/>
          </w:tcPr>
          <w:p w:rsidR="00371B99" w:rsidRDefault="00371B99">
            <w:pPr>
              <w:rPr>
                <w:sz w:val="24"/>
                <w:szCs w:val="24"/>
              </w:rPr>
            </w:pPr>
            <w:r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2719" w:type="dxa"/>
            <w:vMerge/>
            <w:shd w:val="clear" w:color="auto" w:fill="auto"/>
          </w:tcPr>
          <w:p w:rsidR="00371B99" w:rsidRDefault="00371B99" w:rsidP="00EE091F">
            <w:pPr>
              <w:rPr>
                <w:sz w:val="24"/>
                <w:szCs w:val="24"/>
              </w:rPr>
            </w:pPr>
          </w:p>
        </w:tc>
      </w:tr>
      <w:tr w:rsidR="00371B99" w:rsidTr="00C14554">
        <w:tc>
          <w:tcPr>
            <w:tcW w:w="936" w:type="dxa"/>
            <w:vAlign w:val="center"/>
          </w:tcPr>
          <w:p w:rsidR="00371B99" w:rsidRDefault="00371B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6152" w:type="dxa"/>
            <w:gridSpan w:val="2"/>
            <w:shd w:val="clear" w:color="auto" w:fill="auto"/>
          </w:tcPr>
          <w:p w:rsidR="00371B99" w:rsidRDefault="00371B99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Материалы и оборудование, высвобождаемые после демонтажа, передаются Заказчику с </w:t>
            </w:r>
            <w:proofErr w:type="gramStart"/>
            <w:r>
              <w:rPr>
                <w:i/>
                <w:sz w:val="22"/>
                <w:szCs w:val="22"/>
              </w:rPr>
              <w:t>оформлением  акта</w:t>
            </w:r>
            <w:proofErr w:type="gramEnd"/>
            <w:r>
              <w:rPr>
                <w:i/>
                <w:sz w:val="22"/>
                <w:szCs w:val="22"/>
              </w:rPr>
              <w:t xml:space="preserve"> передачи на склад базы </w:t>
            </w:r>
            <w:proofErr w:type="spellStart"/>
            <w:r>
              <w:rPr>
                <w:i/>
                <w:sz w:val="22"/>
                <w:szCs w:val="22"/>
              </w:rPr>
              <w:t>Чегдомынского</w:t>
            </w:r>
            <w:proofErr w:type="spellEnd"/>
            <w:r>
              <w:rPr>
                <w:i/>
                <w:sz w:val="22"/>
                <w:szCs w:val="22"/>
              </w:rPr>
              <w:t xml:space="preserve"> РЭС:</w:t>
            </w:r>
          </w:p>
          <w:p w:rsidR="00371B99" w:rsidRDefault="00371B99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</w:p>
          <w:p w:rsidR="00371B99" w:rsidRDefault="00371B99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ВЛ 6 </w:t>
            </w:r>
            <w:proofErr w:type="spellStart"/>
            <w:r>
              <w:rPr>
                <w:i/>
                <w:iCs/>
                <w:sz w:val="22"/>
                <w:szCs w:val="22"/>
              </w:rPr>
              <w:t>кВ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Ф-9 ПС ЦОФ</w:t>
            </w:r>
            <w:r>
              <w:rPr>
                <w:i/>
                <w:sz w:val="22"/>
                <w:szCs w:val="22"/>
              </w:rPr>
              <w:t>: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Приставка ж/б – 41 </w:t>
            </w: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  <w:r>
              <w:rPr>
                <w:i/>
                <w:sz w:val="22"/>
                <w:szCs w:val="22"/>
              </w:rPr>
              <w:t>;</w:t>
            </w:r>
          </w:p>
          <w:p w:rsidR="00371B99" w:rsidRDefault="00371B99">
            <w:pPr>
              <w:tabs>
                <w:tab w:val="left" w:pos="851"/>
                <w:tab w:val="left" w:pos="1134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Стойка опоры </w:t>
            </w:r>
            <w:proofErr w:type="gramStart"/>
            <w:r>
              <w:rPr>
                <w:i/>
                <w:sz w:val="22"/>
                <w:szCs w:val="22"/>
              </w:rPr>
              <w:t>деревянная  –</w:t>
            </w:r>
            <w:proofErr w:type="gramEnd"/>
            <w:r>
              <w:rPr>
                <w:i/>
                <w:sz w:val="22"/>
                <w:szCs w:val="22"/>
              </w:rPr>
              <w:t xml:space="preserve"> 53шт;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Провод АС-</w:t>
            </w:r>
            <w:proofErr w:type="gramStart"/>
            <w:r>
              <w:rPr>
                <w:i/>
                <w:sz w:val="22"/>
                <w:szCs w:val="22"/>
              </w:rPr>
              <w:t>95  –</w:t>
            </w:r>
            <w:proofErr w:type="gramEnd"/>
            <w:r>
              <w:rPr>
                <w:i/>
                <w:sz w:val="22"/>
                <w:szCs w:val="22"/>
              </w:rPr>
              <w:t xml:space="preserve"> 4,26км;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Провод АС-120 – 2,04</w:t>
            </w:r>
            <w:proofErr w:type="gramStart"/>
            <w:r>
              <w:rPr>
                <w:i/>
                <w:sz w:val="22"/>
                <w:szCs w:val="22"/>
              </w:rPr>
              <w:t>км..</w:t>
            </w:r>
            <w:proofErr w:type="gramEnd"/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</w:p>
          <w:p w:rsidR="00371B99" w:rsidRDefault="00371B99">
            <w:pPr>
              <w:tabs>
                <w:tab w:val="left" w:pos="993"/>
              </w:tabs>
              <w:suppressAutoHyphens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ВЛ 6 </w:t>
            </w:r>
            <w:proofErr w:type="spellStart"/>
            <w:r>
              <w:rPr>
                <w:bCs/>
                <w:i/>
                <w:sz w:val="22"/>
                <w:szCs w:val="22"/>
              </w:rPr>
              <w:t>кВ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Ф-15 ПС ЦОФ</w:t>
            </w:r>
            <w:r>
              <w:rPr>
                <w:i/>
                <w:sz w:val="22"/>
                <w:szCs w:val="22"/>
              </w:rPr>
              <w:t>: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Стойка опоры деревянная – 80 </w:t>
            </w: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  <w:r>
              <w:rPr>
                <w:i/>
                <w:sz w:val="22"/>
                <w:szCs w:val="22"/>
              </w:rPr>
              <w:t>;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Приставка ж/б - 80 </w:t>
            </w: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  <w:r>
              <w:rPr>
                <w:i/>
                <w:sz w:val="22"/>
                <w:szCs w:val="22"/>
              </w:rPr>
              <w:t>;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Провод АС-</w:t>
            </w:r>
            <w:proofErr w:type="gramStart"/>
            <w:r>
              <w:rPr>
                <w:i/>
                <w:sz w:val="22"/>
                <w:szCs w:val="22"/>
              </w:rPr>
              <w:t>95  –</w:t>
            </w:r>
            <w:proofErr w:type="gramEnd"/>
            <w:r>
              <w:rPr>
                <w:i/>
                <w:sz w:val="22"/>
                <w:szCs w:val="22"/>
              </w:rPr>
              <w:t xml:space="preserve"> 3,351км;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Провод АС-35 – 7,758км.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</w:p>
          <w:p w:rsidR="00371B99" w:rsidRDefault="00371B99">
            <w:pPr>
              <w:tabs>
                <w:tab w:val="left" w:pos="993"/>
              </w:tabs>
              <w:suppressAutoHyphens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ВЛ 0,4 </w:t>
            </w:r>
            <w:proofErr w:type="spellStart"/>
            <w:r>
              <w:rPr>
                <w:bCs/>
                <w:i/>
                <w:sz w:val="22"/>
                <w:szCs w:val="22"/>
              </w:rPr>
              <w:t>кВ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Ф-3 ТП-без№ в </w:t>
            </w:r>
            <w:proofErr w:type="spellStart"/>
            <w:r>
              <w:rPr>
                <w:bCs/>
                <w:i/>
                <w:sz w:val="22"/>
                <w:szCs w:val="22"/>
              </w:rPr>
              <w:t>п.Гатка</w:t>
            </w:r>
            <w:proofErr w:type="spellEnd"/>
            <w:r>
              <w:rPr>
                <w:i/>
                <w:sz w:val="22"/>
                <w:szCs w:val="22"/>
              </w:rPr>
              <w:t>: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Стойка опоры деревянная – 39 </w:t>
            </w: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  <w:r>
              <w:rPr>
                <w:i/>
                <w:sz w:val="22"/>
                <w:szCs w:val="22"/>
              </w:rPr>
              <w:t>;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Приставка ж/б - 29 </w:t>
            </w: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  <w:r>
              <w:rPr>
                <w:i/>
                <w:sz w:val="22"/>
                <w:szCs w:val="22"/>
              </w:rPr>
              <w:t>;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Провод АС-16 – 0,64км.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</w:p>
          <w:p w:rsidR="00371B99" w:rsidRDefault="00371B99">
            <w:pPr>
              <w:tabs>
                <w:tab w:val="left" w:pos="993"/>
              </w:tabs>
              <w:suppressAutoHyphens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ВЛ 0,4 </w:t>
            </w:r>
            <w:proofErr w:type="spellStart"/>
            <w:r>
              <w:rPr>
                <w:bCs/>
                <w:i/>
                <w:sz w:val="22"/>
                <w:szCs w:val="22"/>
              </w:rPr>
              <w:t>кВ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КТПн-3 </w:t>
            </w:r>
            <w:proofErr w:type="spellStart"/>
            <w:r>
              <w:rPr>
                <w:bCs/>
                <w:i/>
                <w:sz w:val="22"/>
                <w:szCs w:val="22"/>
              </w:rPr>
              <w:t>с.Большая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картель</w:t>
            </w:r>
            <w:r>
              <w:rPr>
                <w:i/>
                <w:sz w:val="22"/>
                <w:szCs w:val="22"/>
              </w:rPr>
              <w:t>: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Стойка опоры деревянная – 165 </w:t>
            </w: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  <w:r>
              <w:rPr>
                <w:i/>
                <w:sz w:val="22"/>
                <w:szCs w:val="22"/>
              </w:rPr>
              <w:t>;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Приставка ж/б - 165 </w:t>
            </w: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  <w:r>
              <w:rPr>
                <w:i/>
                <w:sz w:val="22"/>
                <w:szCs w:val="22"/>
              </w:rPr>
              <w:t>;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Провод АС-16 – 20,552км.</w:t>
            </w:r>
          </w:p>
          <w:p w:rsidR="00371B99" w:rsidRDefault="00371B99">
            <w:p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719" w:type="dxa"/>
            <w:vMerge/>
            <w:shd w:val="clear" w:color="auto" w:fill="auto"/>
          </w:tcPr>
          <w:p w:rsidR="00371B99" w:rsidRDefault="00371B99">
            <w:pPr>
              <w:rPr>
                <w:sz w:val="24"/>
                <w:szCs w:val="24"/>
              </w:rPr>
            </w:pP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  <w:vAlign w:val="center"/>
          </w:tcPr>
          <w:p w:rsidR="00FE0295" w:rsidRDefault="00FE0295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719" w:type="dxa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71B99" w:rsidTr="00C14554">
        <w:tc>
          <w:tcPr>
            <w:tcW w:w="936" w:type="dxa"/>
            <w:vAlign w:val="center"/>
          </w:tcPr>
          <w:p w:rsidR="00371B99" w:rsidRDefault="00371B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</w:tcPr>
          <w:p w:rsidR="00371B99" w:rsidRDefault="00371B99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/>
                <w:sz w:val="22"/>
                <w:szCs w:val="22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№3 к техническому требованию).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2719" w:type="dxa"/>
            <w:vMerge w:val="restart"/>
            <w:vAlign w:val="center"/>
          </w:tcPr>
          <w:p w:rsidR="00371B99" w:rsidRDefault="00371B99" w:rsidP="007C0A9A">
            <w:pPr>
              <w:rPr>
                <w:b/>
                <w:sz w:val="24"/>
                <w:szCs w:val="24"/>
              </w:rPr>
            </w:pPr>
            <w:r w:rsidRPr="00371B99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371B99" w:rsidTr="00C14554">
        <w:tc>
          <w:tcPr>
            <w:tcW w:w="936" w:type="dxa"/>
            <w:vAlign w:val="center"/>
          </w:tcPr>
          <w:p w:rsidR="00371B99" w:rsidRDefault="00371B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</w:tcPr>
          <w:p w:rsidR="00371B99" w:rsidRDefault="00371B99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19" w:type="dxa"/>
            <w:vMerge/>
          </w:tcPr>
          <w:p w:rsidR="00371B99" w:rsidRDefault="00371B99">
            <w:pPr>
              <w:rPr>
                <w:sz w:val="24"/>
                <w:szCs w:val="24"/>
              </w:rPr>
            </w:pP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  <w:vAlign w:val="center"/>
          </w:tcPr>
          <w:p w:rsidR="00FE0295" w:rsidRDefault="00FE0295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719" w:type="dxa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</w:tcPr>
          <w:p w:rsidR="00FE0295" w:rsidRDefault="00FE0295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2719" w:type="dxa"/>
            <w:vAlign w:val="center"/>
          </w:tcPr>
          <w:p w:rsidR="00FE0295" w:rsidRPr="00C14554" w:rsidRDefault="00371B99">
            <w:pPr>
              <w:rPr>
                <w:bCs/>
                <w:i/>
              </w:rPr>
            </w:pPr>
            <w:r w:rsidRPr="00C14554">
              <w:rPr>
                <w:bCs/>
                <w:i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1.4.</w:t>
            </w:r>
          </w:p>
        </w:tc>
        <w:tc>
          <w:tcPr>
            <w:tcW w:w="6152" w:type="dxa"/>
            <w:gridSpan w:val="2"/>
            <w:vAlign w:val="center"/>
          </w:tcPr>
          <w:p w:rsidR="00FE0295" w:rsidRDefault="00FE0295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719" w:type="dxa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71B99" w:rsidTr="00C14554">
        <w:tc>
          <w:tcPr>
            <w:tcW w:w="936" w:type="dxa"/>
            <w:vAlign w:val="center"/>
          </w:tcPr>
          <w:p w:rsidR="00371B99" w:rsidRDefault="00371B99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1.4.1</w:t>
            </w:r>
          </w:p>
        </w:tc>
        <w:tc>
          <w:tcPr>
            <w:tcW w:w="6152" w:type="dxa"/>
            <w:gridSpan w:val="2"/>
          </w:tcPr>
          <w:p w:rsidR="00371B99" w:rsidRDefault="00371B99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371B99" w:rsidRDefault="00371B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371B99" w:rsidRDefault="00371B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371B99" w:rsidRDefault="00371B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371B99" w:rsidRDefault="00371B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371B99" w:rsidRPr="00C14554" w:rsidRDefault="00371B99" w:rsidP="00C1455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2719" w:type="dxa"/>
            <w:vMerge w:val="restart"/>
            <w:vAlign w:val="center"/>
          </w:tcPr>
          <w:p w:rsidR="00371B99" w:rsidRDefault="00371B99" w:rsidP="001A3001">
            <w:pPr>
              <w:rPr>
                <w:b/>
                <w:sz w:val="28"/>
                <w:szCs w:val="28"/>
              </w:rPr>
            </w:pPr>
            <w:r w:rsidRPr="00371B99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371B99" w:rsidTr="00C14554">
        <w:trPr>
          <w:trHeight w:val="1550"/>
        </w:trPr>
        <w:tc>
          <w:tcPr>
            <w:tcW w:w="936" w:type="dxa"/>
            <w:vAlign w:val="center"/>
          </w:tcPr>
          <w:p w:rsidR="00371B99" w:rsidRDefault="00371B99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1.4.2</w:t>
            </w:r>
          </w:p>
        </w:tc>
        <w:tc>
          <w:tcPr>
            <w:tcW w:w="6152" w:type="dxa"/>
            <w:gridSpan w:val="2"/>
          </w:tcPr>
          <w:p w:rsidR="00371B99" w:rsidRDefault="00371B99" w:rsidP="00C1455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2021 № </w:t>
            </w:r>
            <w:r>
              <w:rPr>
                <w:bCs/>
                <w:i/>
                <w:sz w:val="22"/>
                <w:szCs w:val="22"/>
              </w:rPr>
              <w:t>930н</w:t>
            </w:r>
            <w:r>
              <w:rPr>
                <w:i/>
                <w:sz w:val="22"/>
                <w:szCs w:val="22"/>
              </w:rPr>
              <w:t xml:space="preserve"> – в ред. Приказа о Минтруде России от 19.02.2016 </w:t>
            </w:r>
            <w:r>
              <w:rPr>
                <w:i/>
                <w:sz w:val="22"/>
                <w:szCs w:val="22"/>
                <w:lang w:val="en-US"/>
              </w:rPr>
              <w:t>N</w:t>
            </w:r>
            <w:r>
              <w:rPr>
                <w:i/>
                <w:sz w:val="22"/>
                <w:szCs w:val="22"/>
              </w:rPr>
      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2719" w:type="dxa"/>
            <w:vMerge/>
          </w:tcPr>
          <w:p w:rsidR="00371B99" w:rsidRDefault="00371B99" w:rsidP="001A3001">
            <w:pPr>
              <w:rPr>
                <w:sz w:val="24"/>
                <w:szCs w:val="24"/>
              </w:rPr>
            </w:pPr>
          </w:p>
        </w:tc>
      </w:tr>
      <w:tr w:rsidR="00371B99" w:rsidTr="00C14554">
        <w:tc>
          <w:tcPr>
            <w:tcW w:w="936" w:type="dxa"/>
            <w:vAlign w:val="center"/>
          </w:tcPr>
          <w:p w:rsidR="00371B99" w:rsidRDefault="00371B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1.4.3.</w:t>
            </w:r>
          </w:p>
        </w:tc>
        <w:tc>
          <w:tcPr>
            <w:tcW w:w="6152" w:type="dxa"/>
            <w:gridSpan w:val="2"/>
          </w:tcPr>
          <w:p w:rsidR="00371B99" w:rsidRPr="00C14554" w:rsidRDefault="00371B99" w:rsidP="00C1455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2719" w:type="dxa"/>
            <w:vMerge/>
          </w:tcPr>
          <w:p w:rsidR="00371B99" w:rsidRDefault="00371B99">
            <w:pPr>
              <w:rPr>
                <w:sz w:val="24"/>
                <w:szCs w:val="24"/>
              </w:rPr>
            </w:pP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  <w:vAlign w:val="center"/>
          </w:tcPr>
          <w:p w:rsidR="00FE0295" w:rsidRDefault="00FE029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719" w:type="dxa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  <w:vAlign w:val="center"/>
          </w:tcPr>
          <w:p w:rsidR="00FE0295" w:rsidRDefault="00FE0295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  <w:t xml:space="preserve"> </w:t>
            </w:r>
          </w:p>
        </w:tc>
        <w:tc>
          <w:tcPr>
            <w:tcW w:w="2719" w:type="dxa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371B99" w:rsidTr="00C14554">
        <w:tc>
          <w:tcPr>
            <w:tcW w:w="936" w:type="dxa"/>
            <w:vAlign w:val="center"/>
          </w:tcPr>
          <w:p w:rsidR="00371B99" w:rsidRDefault="00371B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</w:tcPr>
          <w:p w:rsidR="00371B99" w:rsidRDefault="00371B99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/>
                <w:sz w:val="22"/>
                <w:szCs w:val="22"/>
              </w:rPr>
              <w:t>Приёмка объекта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2719" w:type="dxa"/>
            <w:vMerge w:val="restart"/>
            <w:vAlign w:val="center"/>
          </w:tcPr>
          <w:p w:rsidR="00371B99" w:rsidRDefault="00371B99" w:rsidP="004E6FDD">
            <w:pPr>
              <w:rPr>
                <w:sz w:val="24"/>
                <w:szCs w:val="24"/>
              </w:rPr>
            </w:pPr>
            <w:r w:rsidRPr="00371B99">
              <w:rPr>
                <w:bCs/>
                <w:i/>
                <w:sz w:val="22"/>
                <w:szCs w:val="22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371B99" w:rsidTr="00C14554">
        <w:tc>
          <w:tcPr>
            <w:tcW w:w="936" w:type="dxa"/>
            <w:vAlign w:val="center"/>
          </w:tcPr>
          <w:p w:rsidR="00371B99" w:rsidRDefault="00371B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</w:tcPr>
          <w:p w:rsidR="00371B99" w:rsidRDefault="00371B99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месяца по  формам, утвержденным 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работ.</w:t>
            </w:r>
          </w:p>
        </w:tc>
        <w:tc>
          <w:tcPr>
            <w:tcW w:w="2719" w:type="dxa"/>
            <w:vMerge/>
          </w:tcPr>
          <w:p w:rsidR="00371B99" w:rsidRDefault="00371B99" w:rsidP="004E6FDD">
            <w:pPr>
              <w:rPr>
                <w:sz w:val="24"/>
                <w:szCs w:val="24"/>
              </w:rPr>
            </w:pPr>
          </w:p>
        </w:tc>
      </w:tr>
      <w:tr w:rsidR="00371B99" w:rsidTr="00C14554">
        <w:tc>
          <w:tcPr>
            <w:tcW w:w="936" w:type="dxa"/>
            <w:vAlign w:val="center"/>
          </w:tcPr>
          <w:p w:rsidR="00371B99" w:rsidRDefault="00371B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6152" w:type="dxa"/>
            <w:gridSpan w:val="2"/>
          </w:tcPr>
          <w:p w:rsidR="00371B99" w:rsidRDefault="00371B99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2719" w:type="dxa"/>
            <w:vMerge/>
          </w:tcPr>
          <w:p w:rsidR="00371B99" w:rsidRDefault="00371B99">
            <w:pPr>
              <w:rPr>
                <w:i/>
                <w:sz w:val="22"/>
                <w:szCs w:val="22"/>
              </w:rPr>
            </w:pP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  <w:vAlign w:val="center"/>
          </w:tcPr>
          <w:p w:rsidR="00FE0295" w:rsidRDefault="00FE0295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719" w:type="dxa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E0295" w:rsidTr="00C14554">
        <w:tc>
          <w:tcPr>
            <w:tcW w:w="936" w:type="dxa"/>
            <w:vAlign w:val="center"/>
          </w:tcPr>
          <w:p w:rsidR="00FE0295" w:rsidRDefault="00FE0295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</w:tcPr>
          <w:p w:rsidR="00FE0295" w:rsidRDefault="00FE0295">
            <w:pPr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стороны.</w:t>
            </w:r>
          </w:p>
        </w:tc>
        <w:tc>
          <w:tcPr>
            <w:tcW w:w="2719" w:type="dxa"/>
            <w:vAlign w:val="center"/>
          </w:tcPr>
          <w:p w:rsidR="00FE0295" w:rsidRPr="00C14554" w:rsidRDefault="00371B99">
            <w:pPr>
              <w:rPr>
                <w:b/>
                <w:bCs/>
              </w:rPr>
            </w:pPr>
            <w:r w:rsidRPr="00C14554">
              <w:rPr>
                <w:bCs/>
                <w:i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FE0295" w:rsidTr="00C14554">
        <w:trPr>
          <w:trHeight w:val="649"/>
        </w:trPr>
        <w:tc>
          <w:tcPr>
            <w:tcW w:w="936" w:type="dxa"/>
            <w:vAlign w:val="center"/>
          </w:tcPr>
          <w:p w:rsidR="00FE0295" w:rsidRDefault="00FE0295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  <w:vAlign w:val="center"/>
          </w:tcPr>
          <w:p w:rsidR="00FE0295" w:rsidRDefault="00FE0295">
            <w:pPr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719" w:type="dxa"/>
          </w:tcPr>
          <w:p w:rsidR="00FE0295" w:rsidRDefault="00FE02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E0295" w:rsidTr="00C14554">
        <w:trPr>
          <w:trHeight w:val="2238"/>
        </w:trPr>
        <w:tc>
          <w:tcPr>
            <w:tcW w:w="936" w:type="dxa"/>
            <w:vAlign w:val="center"/>
          </w:tcPr>
          <w:p w:rsidR="00FE0295" w:rsidRDefault="00FE0295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52" w:type="dxa"/>
            <w:gridSpan w:val="2"/>
          </w:tcPr>
          <w:p w:rsidR="00FE0295" w:rsidRDefault="00FE0295">
            <w:pPr>
              <w:pStyle w:val="2"/>
              <w:widowControl w:val="0"/>
              <w:ind w:firstLine="851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  <w:tc>
          <w:tcPr>
            <w:tcW w:w="2719" w:type="dxa"/>
            <w:vAlign w:val="center"/>
          </w:tcPr>
          <w:p w:rsidR="00FE0295" w:rsidRPr="00C14554" w:rsidRDefault="00371B99">
            <w:pPr>
              <w:rPr>
                <w:bCs/>
                <w:i/>
              </w:rPr>
            </w:pPr>
            <w:r w:rsidRPr="00C14554">
              <w:rPr>
                <w:bCs/>
                <w:i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F7C59" w:rsidRDefault="002915BF" w:rsidP="00C14554">
      <w:pPr>
        <w:pStyle w:val="1"/>
        <w:keepNext w:val="0"/>
        <w:widowControl w:val="0"/>
        <w:numPr>
          <w:ilvl w:val="0"/>
          <w:numId w:val="25"/>
        </w:numPr>
        <w:spacing w:before="0"/>
        <w:jc w:val="both"/>
        <w:rPr>
          <w:rFonts w:eastAsia="Times New Roman"/>
          <w:b w:val="0"/>
          <w:lang w:val="ru-RU" w:eastAsia="en-US"/>
        </w:rPr>
      </w:pPr>
      <w:r>
        <w:rPr>
          <w:rFonts w:eastAsia="Times New Roman"/>
          <w:lang w:val="ru-RU" w:eastAsia="en-US"/>
        </w:rPr>
        <w:t>Требования к документации по ценообразованию на этапе закупки</w:t>
      </w:r>
    </w:p>
    <w:p w:rsidR="009F7C59" w:rsidRDefault="009F7C59" w:rsidP="00C14554">
      <w:pPr>
        <w:widowControl w:val="0"/>
        <w:tabs>
          <w:tab w:val="left" w:pos="993"/>
          <w:tab w:val="num" w:pos="3196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napToGrid w:val="0"/>
          <w:sz w:val="24"/>
          <w:szCs w:val="24"/>
        </w:rPr>
      </w:pPr>
    </w:p>
    <w:p w:rsidR="009F7C59" w:rsidRDefault="002915BF" w:rsidP="00C14554">
      <w:pPr>
        <w:widowControl w:val="0"/>
        <w:numPr>
          <w:ilvl w:val="1"/>
          <w:numId w:val="25"/>
        </w:numPr>
        <w:spacing w:before="120" w:after="60" w:line="240" w:lineRule="auto"/>
        <w:ind w:left="0" w:firstLine="0"/>
        <w:jc w:val="both"/>
        <w:outlineLvl w:val="3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требований к ценообразованию при формировании Коммерческого предложения в составе заявки участника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(приложение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4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к Техническим требованиям)</w:t>
      </w:r>
    </w:p>
    <w:p w:rsidR="009F7C59" w:rsidRDefault="002915BF" w:rsidP="00C14554">
      <w:pPr>
        <w:widowControl w:val="0"/>
        <w:numPr>
          <w:ilvl w:val="1"/>
          <w:numId w:val="25"/>
        </w:numPr>
        <w:spacing w:before="120" w:after="60" w:line="240" w:lineRule="auto"/>
        <w:ind w:left="0" w:firstLine="0"/>
        <w:jc w:val="both"/>
        <w:outlineLvl w:val="3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9F7C59" w:rsidRDefault="009F7C59" w:rsidP="00C14554">
      <w:pPr>
        <w:widowControl w:val="0"/>
        <w:tabs>
          <w:tab w:val="left" w:pos="993"/>
          <w:tab w:val="num" w:pos="3196"/>
        </w:tabs>
        <w:autoSpaceDE w:val="0"/>
        <w:autoSpaceDN w:val="0"/>
        <w:adjustRightInd w:val="0"/>
        <w:contextualSpacing/>
        <w:jc w:val="both"/>
        <w:rPr>
          <w:rFonts w:eastAsia="Times New Roman" w:cs="Times New Roman"/>
          <w:snapToGrid w:val="0"/>
          <w:color w:val="0070C0"/>
          <w:sz w:val="24"/>
          <w:szCs w:val="24"/>
        </w:rPr>
      </w:pPr>
    </w:p>
    <w:p w:rsidR="009F7C59" w:rsidRDefault="002915BF" w:rsidP="00C14554">
      <w:pPr>
        <w:widowControl w:val="0"/>
        <w:numPr>
          <w:ilvl w:val="0"/>
          <w:numId w:val="25"/>
        </w:numPr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54646412"/>
      <w:r>
        <w:rPr>
          <w:rFonts w:ascii="Times New Roman" w:eastAsia="Times New Roman" w:hAnsi="Times New Roman" w:cs="Times New Roman"/>
          <w:b/>
          <w:sz w:val="28"/>
          <w:szCs w:val="28"/>
        </w:rPr>
        <w:t>Требования к документации по ценообразованию на этапе заключения (исполнения) договора</w:t>
      </w:r>
      <w:bookmarkEnd w:id="1"/>
    </w:p>
    <w:p w:rsidR="000D1080" w:rsidRPr="000D1080" w:rsidRDefault="000D1080" w:rsidP="00C14554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0D1080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4.1.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</w:t>
      </w:r>
    </w:p>
    <w:p w:rsidR="000D1080" w:rsidRPr="000D1080" w:rsidRDefault="000D1080" w:rsidP="000D108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0D1080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4.2.    Внесение изменений в сметную документацию Заказчика, кроме применения понижающего коэффициента в соответствии с п. 4.1, не допускается.</w:t>
      </w:r>
    </w:p>
    <w:p w:rsidR="000D1080" w:rsidRPr="000D1080" w:rsidRDefault="000D1080" w:rsidP="000D108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0D1080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4.3.   В сметной документации предусмотрен резерв средств на непредвиденные работы и затраты.</w:t>
      </w:r>
    </w:p>
    <w:p w:rsidR="009F7C59" w:rsidRDefault="000D1080" w:rsidP="000D108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0D1080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4.4. 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7 к настоящим Техническим требованиям с применением понижающего коэффициента, определенного по результатам конкурентной процедуры.</w:t>
      </w:r>
    </w:p>
    <w:p w:rsidR="000D1080" w:rsidRDefault="000D1080" w:rsidP="000D108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bookmarkStart w:id="2" w:name="_GoBack"/>
      <w:bookmarkEnd w:id="2"/>
    </w:p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F7C59" w:rsidRDefault="009F7C5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F7C59" w:rsidRPr="000D1080" w:rsidRDefault="002915BF" w:rsidP="000D1080">
      <w:pPr>
        <w:pStyle w:val="a5"/>
        <w:widowControl w:val="0"/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 w:rsidRPr="000D108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Приложения:</w:t>
      </w:r>
    </w:p>
    <w:p w:rsidR="009F7C59" w:rsidRDefault="002915BF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Приложения № 1.1 -1.6 Ведомость дефектов и объемов работ.</w:t>
      </w:r>
    </w:p>
    <w:p w:rsidR="009F7C59" w:rsidRDefault="002915BF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№2 Справка по объемам выполненных работ.</w:t>
      </w:r>
    </w:p>
    <w:p w:rsidR="009F7C59" w:rsidRDefault="002915BF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№3 Требования к содержанию проекта производства работ подрядных организаций.</w:t>
      </w:r>
    </w:p>
    <w:p w:rsidR="009F7C59" w:rsidRDefault="002915BF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№4 Требования к ценообразованию при формировании коммерческого предложения в составе заявки Участника.</w:t>
      </w:r>
    </w:p>
    <w:p w:rsidR="009F7C59" w:rsidRDefault="002915BF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№5 Сметная документация.</w:t>
      </w:r>
    </w:p>
    <w:p w:rsidR="009F7C59" w:rsidRDefault="002915BF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№6 </w:t>
      </w:r>
      <w:r w:rsidR="000D1080">
        <w:rPr>
          <w:rFonts w:ascii="Times New Roman" w:eastAsia="Calibri" w:hAnsi="Times New Roman" w:cs="Times New Roman"/>
          <w:sz w:val="24"/>
          <w:szCs w:val="24"/>
        </w:rPr>
        <w:t>Отборочные критерии</w:t>
      </w:r>
    </w:p>
    <w:p w:rsidR="000D1080" w:rsidRPr="000D1080" w:rsidRDefault="000D1080" w:rsidP="000D1080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0D1080">
        <w:rPr>
          <w:rFonts w:ascii="Times New Roman" w:eastAsia="Calibri" w:hAnsi="Times New Roman" w:cs="Times New Roman"/>
          <w:sz w:val="24"/>
          <w:szCs w:val="24"/>
        </w:rPr>
        <w:t>Приложение №7 Требования к оформлению и составлению сметной документации.</w:t>
      </w:r>
    </w:p>
    <w:p w:rsidR="000D1080" w:rsidRDefault="000D1080" w:rsidP="000D1080">
      <w:pPr>
        <w:pStyle w:val="a5"/>
        <w:widowControl w:val="0"/>
        <w:tabs>
          <w:tab w:val="left" w:pos="284"/>
        </w:tabs>
        <w:suppressAutoHyphens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9F7C59" w:rsidRDefault="009F7C59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7C59" w:rsidRDefault="009F7C59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7C59" w:rsidRDefault="009F7C59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7C59" w:rsidRDefault="009F7C59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7C59" w:rsidRDefault="009F7C59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7C59" w:rsidRDefault="009F7C59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F7C59" w:rsidRDefault="009F7C59">
      <w:pPr>
        <w:tabs>
          <w:tab w:val="left" w:pos="284"/>
        </w:tabs>
        <w:spacing w:line="240" w:lineRule="auto"/>
      </w:pPr>
    </w:p>
    <w:p w:rsidR="009F7C59" w:rsidRDefault="009F7C59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9F7C59">
      <w:footerReference w:type="default" r:id="rId7"/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4FE" w:rsidRDefault="00CB44FE">
      <w:pPr>
        <w:spacing w:after="0" w:line="240" w:lineRule="auto"/>
      </w:pPr>
      <w:r>
        <w:separator/>
      </w:r>
    </w:p>
  </w:endnote>
  <w:endnote w:type="continuationSeparator" w:id="0">
    <w:p w:rsidR="00CB44FE" w:rsidRDefault="00CB4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C59" w:rsidRDefault="009F7C59">
    <w:pPr>
      <w:pStyle w:val="a3"/>
    </w:pPr>
  </w:p>
  <w:p w:rsidR="009F7C59" w:rsidRDefault="009F7C5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4FE" w:rsidRDefault="00CB44FE">
      <w:pPr>
        <w:spacing w:after="0" w:line="240" w:lineRule="auto"/>
      </w:pPr>
      <w:r>
        <w:separator/>
      </w:r>
    </w:p>
  </w:footnote>
  <w:footnote w:type="continuationSeparator" w:id="0">
    <w:p w:rsidR="00CB44FE" w:rsidRDefault="00CB4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8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70601C"/>
    <w:multiLevelType w:val="multilevel"/>
    <w:tmpl w:val="AE4AE8B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682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42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4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22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22" w:hanging="1800"/>
      </w:pPr>
      <w:rPr>
        <w:rFonts w:cs="Times New Roman" w:hint="default"/>
      </w:rPr>
    </w:lvl>
  </w:abstractNum>
  <w:abstractNum w:abstractNumId="17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144F1"/>
    <w:multiLevelType w:val="hybridMultilevel"/>
    <w:tmpl w:val="4474A28A"/>
    <w:lvl w:ilvl="0" w:tplc="08D051D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21"/>
  </w:num>
  <w:num w:numId="5">
    <w:abstractNumId w:val="11"/>
  </w:num>
  <w:num w:numId="6">
    <w:abstractNumId w:val="24"/>
  </w:num>
  <w:num w:numId="7">
    <w:abstractNumId w:val="19"/>
  </w:num>
  <w:num w:numId="8">
    <w:abstractNumId w:val="15"/>
  </w:num>
  <w:num w:numId="9">
    <w:abstractNumId w:val="20"/>
  </w:num>
  <w:num w:numId="10">
    <w:abstractNumId w:val="5"/>
  </w:num>
  <w:num w:numId="11">
    <w:abstractNumId w:val="23"/>
  </w:num>
  <w:num w:numId="12">
    <w:abstractNumId w:val="4"/>
  </w:num>
  <w:num w:numId="13">
    <w:abstractNumId w:val="13"/>
  </w:num>
  <w:num w:numId="14">
    <w:abstractNumId w:val="1"/>
  </w:num>
  <w:num w:numId="15">
    <w:abstractNumId w:val="12"/>
  </w:num>
  <w:num w:numId="16">
    <w:abstractNumId w:val="2"/>
  </w:num>
  <w:num w:numId="17">
    <w:abstractNumId w:val="22"/>
  </w:num>
  <w:num w:numId="18">
    <w:abstractNumId w:val="9"/>
  </w:num>
  <w:num w:numId="19">
    <w:abstractNumId w:val="7"/>
  </w:num>
  <w:num w:numId="20">
    <w:abstractNumId w:val="14"/>
  </w:num>
  <w:num w:numId="21">
    <w:abstractNumId w:val="18"/>
  </w:num>
  <w:num w:numId="22">
    <w:abstractNumId w:val="6"/>
  </w:num>
  <w:num w:numId="23">
    <w:abstractNumId w:val="3"/>
  </w:num>
  <w:num w:numId="24">
    <w:abstractNumId w:val="16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C59"/>
    <w:rsid w:val="000D1080"/>
    <w:rsid w:val="000E0F87"/>
    <w:rsid w:val="002915BF"/>
    <w:rsid w:val="00371B99"/>
    <w:rsid w:val="004C74A2"/>
    <w:rsid w:val="00984B05"/>
    <w:rsid w:val="009F7C59"/>
    <w:rsid w:val="00BC3088"/>
    <w:rsid w:val="00C14554"/>
    <w:rsid w:val="00CB44FE"/>
    <w:rsid w:val="00DE1592"/>
    <w:rsid w:val="00EA5942"/>
    <w:rsid w:val="00FC5845"/>
    <w:rsid w:val="00FE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AF0BD"/>
  <w15:chartTrackingRefBased/>
  <w15:docId w15:val="{75C049EE-9E72-4315-8800-A75EBAE6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table" w:styleId="a9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1956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Чувашова Ольга Викторовна</cp:lastModifiedBy>
  <cp:revision>2</cp:revision>
  <cp:lastPrinted>2023-05-17T06:56:00Z</cp:lastPrinted>
  <dcterms:created xsi:type="dcterms:W3CDTF">2023-05-17T06:56:00Z</dcterms:created>
  <dcterms:modified xsi:type="dcterms:W3CDTF">2023-05-17T06:56:00Z</dcterms:modified>
</cp:coreProperties>
</file>